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 Yifan (Frank)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High Templar Tech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HTT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L'AVENUE, SUITE 2702A, 99</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XIANXIA ROAD</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SHANGHAI F4</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200051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10/18/2027</w:t>
            </w:r>
          </w:p>
        </w:tc>
        <w:tc>
          <w:tcPr>
            <w:tcW w:w="176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10,000</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By ESOP</w:t>
            </w: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ind w:left="14"/>
              <w:spacing w:after="0"/>
              <w:rPr>
                <w:sz w:val="20"/>
                <w:szCs w:val="20"/>
                <w:color w:val="auto"/>
              </w:rPr>
            </w:pPr>
            <w:r>
              <w:rPr>
                <w:rFonts w:ascii="Times New Roman" w:cs="Times New Roman" w:eastAsia="Times New Roman" w:hAnsi="Times New Roman"/>
                <w:sz w:val="20"/>
                <w:szCs w:val="20"/>
                <w:color w:val="0000FF"/>
                <w:w w:val="99"/>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06/14/2029</w:t>
            </w:r>
          </w:p>
        </w:tc>
        <w:tc>
          <w:tcPr>
            <w:tcW w:w="176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20,000</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By ESOP</w:t>
            </w: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ind w:left="14"/>
              <w:spacing w:after="0"/>
              <w:rPr>
                <w:sz w:val="20"/>
                <w:szCs w:val="20"/>
                <w:color w:val="auto"/>
              </w:rPr>
            </w:pPr>
            <w:r>
              <w:rPr>
                <w:rFonts w:ascii="Times New Roman" w:cs="Times New Roman" w:eastAsia="Times New Roman" w:hAnsi="Times New Roman"/>
                <w:sz w:val="20"/>
                <w:szCs w:val="20"/>
                <w:color w:val="0000FF"/>
                <w:w w:val="99"/>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These options are fully vested.</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Sissi ZHU as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Know all by these presents that the undersigned, does hereby make, constitute and appoint each of Sissi Zhu, Fengzhi Zhong and Yuying Wang,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High Templar Tech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Sissi Zhu, Fengzhi Zhong and Yuying Wang</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are not assuming any of the undersigned’s responsibilities to comply with Section 16 of the Securities Exchange Act of 1934, as amended , or Rule 144 under the Securities Act of 1933, as amended.</w:t>
      </w:r>
    </w:p>
    <w:p>
      <w:pPr>
        <w:spacing w:after="0" w:line="212"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20"/>
          <w:szCs w:val="20"/>
          <w:color w:val="auto"/>
        </w:rPr>
        <w:t>By:</w:t>
        <w:tab/>
        <w:t>/s/ Yifan LI</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w:t>
      </w:r>
      <w:r>
        <w:rPr>
          <w:rFonts w:ascii="Times New Roman" w:cs="Times New Roman" w:eastAsia="Times New Roman" w:hAnsi="Times New Roman"/>
          <w:sz w:val="20"/>
          <w:szCs w:val="20"/>
          <w:b w:val="1"/>
          <w:bCs w:val="1"/>
          <w:color w:val="auto"/>
        </w:rPr>
        <w:t>Yifan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Date: 03/16/2026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19050</wp:posOffset>
            </wp:positionV>
            <wp:extent cx="31254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505460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19851" TargetMode="External"/><Relationship Id="rId11" Type="http://schemas.openxmlformats.org/officeDocument/2006/relationships/hyperlink" Target="http://www.sec.gov/cgi-bin/browse-edgar?action=getcompany&amp;CIK=00016927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2026-03-18T12:02:59Z</dcterms:created>
  <dcterms:modified xsi:type="dcterms:W3CDTF">2026-03-18T12:02:59Z</dcterms:modified>
</cp:coreProperties>
</file>