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226060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260350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165100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May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001-38230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HIGH TEMPLAR TECH LTD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172720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No. 101 Meishe Road, Meilin Street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Tongan District, Xiamen, Fujian Province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Form 20-F or Form 40-F.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62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163195</wp:posOffset>
            </wp:positionV>
            <wp:extent cx="71323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189230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497840</wp:posOffset>
            </wp:positionV>
            <wp:extent cx="713232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673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TABLE OF CONTENTS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1120" w:hanging="1133"/>
        <w:spacing w:after="0" w:line="282" w:lineRule="auto"/>
        <w:tabs>
          <w:tab w:leader="none" w:pos="1100" w:val="left"/>
        </w:tabs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</w:pPr>
      <w:hyperlink r:id="rId19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Exhibit 99.1</w:t>
        </w:r>
      </w:hyperlink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ab/>
      </w:r>
      <w:hyperlink r:id="rId19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Press Release—High Templar Tech Commences a Tender Offer to Repurchase up to 39 Million of its ADSs (incorporated by reference to</w:t>
        </w:r>
      </w:hyperlink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 xml:space="preserve"> </w:t>
      </w:r>
      <w:hyperlink r:id="rId19">
        <w:r>
          <w:rPr>
            <w:rFonts w:ascii="Times New Roman" w:cs="Times New Roman" w:eastAsia="Times New Roman" w:hAnsi="Times New Roman"/>
            <w:sz w:val="18"/>
            <w:szCs w:val="18"/>
            <w:u w:val="single" w:color="auto"/>
            <w:color w:val="0000EE"/>
          </w:rPr>
          <w:t>Exhibit (a)(5)(A) to the Schedule TO-I filed by the Company with the SEC on May 26, 2026)</w:t>
        </w:r>
      </w:hyperlink>
    </w:p>
    <w:p>
      <w:pPr>
        <w:spacing w:after="0" w:line="378" w:lineRule="exact"/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17145</wp:posOffset>
            </wp:positionV>
            <wp:extent cx="7132320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20"/>
          </w:cols>
          <w:pgMar w:left="340" w:top="900" w:right="33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HIGH TEMPLAR TECH LTD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</w:t>
            </w:r>
          </w:p>
        </w:tc>
        <w:tc>
          <w:tcPr>
            <w:tcW w:w="4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/s/ Yan Gao</w:t>
            </w:r>
          </w:p>
        </w:tc>
      </w:tr>
      <w:tr>
        <w:trPr>
          <w:trHeight w:val="191"/>
        </w:trPr>
        <w:tc>
          <w:tcPr>
            <w:tcW w:w="68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940" w:type="dxa"/>
            <w:vAlign w:val="bottom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Yan Gao</w:t>
            </w:r>
          </w:p>
        </w:tc>
      </w:tr>
      <w:tr>
        <w:trPr>
          <w:trHeight w:val="23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Vice President of Finance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May 26, 2026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90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19" Type="http://schemas.openxmlformats.org/officeDocument/2006/relationships/hyperlink" Target="https://www.sec.gov/Archives/edgar/data/1692705/000110465926065886/tm2615461d2_ex99-a5a.htm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2026-05-26T05:49:55Z</dcterms:created>
  <dcterms:modified xsi:type="dcterms:W3CDTF">2026-05-26T05:49:55Z</dcterms:modified>
</cp:coreProperties>
</file>