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57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57290"/>
                    </a:xfrm>
                    <a:prstGeom prst="rect">
                      <a:avLst/>
                    </a:prstGeom>
                    <a:noFill/>
                  </pic:spPr>
                </pic:pic>
              </a:graphicData>
            </a:graphic>
          </wp:anchor>
        </w:drawing>
      </w:r>
    </w:p>
    <w:p>
      <w:pPr>
        <w:sectPr>
          <w:pgSz w:w="11900" w:h="16838" w:orient="portrait"/>
          <w:cols w:equalWidth="0" w:num="1">
            <w:col w:w="10940"/>
          </w:cols>
          <w:pgMar w:left="480" w:top="230" w:right="479" w:bottom="2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Xu Long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2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High Templar 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HTT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2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NO.101 MEISHE ROAD, MEILIN STREET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XIAMEN   F4</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361100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2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5"/>
              </w:rPr>
              <w:t>400,000</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Trust</w:t>
            </w: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12/20/2028</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5"/>
              </w:rPr>
              <w:t>500,000</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09/22/2029</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5"/>
              </w:rPr>
              <w:t>480,000</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12/25/2029</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5"/>
              </w:rPr>
              <w:t>330,000</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03/26/2030</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8"/>
              </w:rPr>
              <w:t>80,000</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ESOP</w:t>
            </w: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These options are fully vested.</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These options have no expiration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Sissi ZHU as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2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Sissi Zhu, Fengzhi Zhong and Yuying Wang,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High Templar Tech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Sissi Zhu, Fengzhi Zhong and Yuying Wang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 or Rule 144 under the Securities Act of 1933, as amended.</w:t>
      </w:r>
    </w:p>
    <w:p>
      <w:pPr>
        <w:spacing w:after="0" w:line="212"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Long XU</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w:t>
      </w:r>
      <w:r>
        <w:rPr>
          <w:rFonts w:ascii="Times New Roman" w:cs="Times New Roman" w:eastAsia="Times New Roman" w:hAnsi="Times New Roman"/>
          <w:sz w:val="20"/>
          <w:szCs w:val="20"/>
          <w:b w:val="1"/>
          <w:bCs w:val="1"/>
          <w:color w:val="auto"/>
        </w:rPr>
        <w:t>LONG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 03/16/2026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19050</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0719" TargetMode="External"/><Relationship Id="rId11" Type="http://schemas.openxmlformats.org/officeDocument/2006/relationships/hyperlink" Target="http://www.sec.gov/cgi-bin/browse-edgar?action=getcompany&amp;CIK=000169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2026-03-18T11:55:48Z</dcterms:created>
  <dcterms:modified xsi:type="dcterms:W3CDTF">2026-03-18T11:55:48Z</dcterms:modified>
</cp:coreProperties>
</file>